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4" w:lineRule="atLeast"/>
        <w:ind w:left="0" w:right="0" w:firstLine="0"/>
        <w:jc w:val="center"/>
        <w:rPr>
          <w:rFonts w:ascii="Microsoft YaHei UI" w:hAnsi="Microsoft YaHei UI" w:eastAsia="Microsoft YaHei UI" w:cs="Microsoft YaHei UI"/>
          <w:b w:val="0"/>
          <w:i w:val="0"/>
          <w:caps w:val="0"/>
          <w:color w:val="000000"/>
          <w:spacing w:val="4"/>
          <w:sz w:val="12"/>
          <w:szCs w:val="12"/>
        </w:rPr>
      </w:pPr>
      <w:r>
        <w:rPr>
          <w:rStyle w:val="5"/>
          <w:rFonts w:hint="eastAsia" w:asciiTheme="majorEastAsia" w:hAnsiTheme="majorEastAsia" w:eastAsiaTheme="majorEastAsia" w:cstheme="majorEastAsia"/>
          <w:i w:val="0"/>
          <w:caps w:val="0"/>
          <w:color w:val="000000"/>
          <w:spacing w:val="4"/>
          <w:sz w:val="30"/>
          <w:szCs w:val="30"/>
          <w:bdr w:val="none" w:color="auto" w:sz="0" w:space="0"/>
          <w:shd w:val="clear" w:fill="FFFFFF"/>
        </w:rPr>
        <w:t>关于召开2019年中国医院建筑与装备创新发展大会的通知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4" w:lineRule="atLeast"/>
        <w:ind w:left="0" w:right="0" w:firstLine="0"/>
        <w:jc w:val="center"/>
        <w:rPr>
          <w:rFonts w:hint="eastAsia" w:ascii="Microsoft YaHei UI" w:hAnsi="Microsoft YaHei UI" w:eastAsia="Microsoft YaHei UI" w:cs="Microsoft YaHei UI"/>
          <w:b w:val="0"/>
          <w:i w:val="0"/>
          <w:caps w:val="0"/>
          <w:color w:val="000000"/>
          <w:spacing w:val="4"/>
          <w:sz w:val="12"/>
          <w:szCs w:val="1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Theme="minorEastAsia" w:hAnsiTheme="minorEastAsia" w:eastAsiaTheme="minorEastAsia" w:cstheme="minorEastAsia"/>
          <w:b w:val="0"/>
          <w:i w:val="0"/>
          <w:caps w:val="0"/>
          <w:color w:val="000000"/>
          <w:spacing w:val="4"/>
          <w:sz w:val="28"/>
          <w:szCs w:val="28"/>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60" w:right="60" w:firstLine="42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为顺应《“健康中国2030”规划纲要》《“十三五”卫生与健康规划》《“十三五”期间深化医药卫生体制改革规划》实施和深化医药卫生体制改革带来的新发展、新要求，有力提升我国医疗机构基本建设、装备应用、技术发展和管理水平，全面促进医院建筑与装备各相关专业领域的发展创新、学术研究和技术交流，由国家卫生健康委医院管理研究所主办、《中国医院建筑与装备》杂志社承办的“2019年中国医院建筑与装备创新发展大会暨中国国际医疗建筑、装备及技术展览会”将于2019年6月14日至17日在南昌绿地国际博览中心举办。现将有关事宜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right="62"/>
        <w:jc w:val="both"/>
        <w:textAlignment w:val="auto"/>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一、会议组织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主办单位：国家卫生健康委医院管理研究所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协办单位：江西省卫生健康委员会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承办单位：《中国医院建筑与装备》杂志社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支持单位：南昌市人民政府、全国卫生产业企业管理协会、中国电梯协会、</w:t>
      </w:r>
      <w:r>
        <w:rPr>
          <w:rFonts w:hint="eastAsia" w:asciiTheme="minorEastAsia" w:hAnsiTheme="minorEastAsia" w:cstheme="minorEastAsia"/>
          <w:b w:val="0"/>
          <w:i w:val="0"/>
          <w:caps w:val="0"/>
          <w:color w:val="000000"/>
          <w:spacing w:val="4"/>
          <w:sz w:val="28"/>
          <w:szCs w:val="28"/>
          <w:bdr w:val="none" w:color="auto" w:sz="0" w:space="0"/>
          <w:shd w:val="clear" w:fill="FFFFFF"/>
          <w:lang w:val="en-US" w:eastAsia="zh-CN"/>
        </w:rPr>
        <w:t>中国医药卫生文化协会人文医</w:t>
      </w:r>
      <w:bookmarkStart w:id="0" w:name="_GoBack"/>
      <w:bookmarkEnd w:id="0"/>
      <w:r>
        <w:rPr>
          <w:rFonts w:hint="eastAsia" w:asciiTheme="minorEastAsia" w:hAnsiTheme="minorEastAsia" w:cstheme="minorEastAsia"/>
          <w:b w:val="0"/>
          <w:i w:val="0"/>
          <w:caps w:val="0"/>
          <w:color w:val="000000"/>
          <w:spacing w:val="4"/>
          <w:sz w:val="28"/>
          <w:szCs w:val="28"/>
          <w:bdr w:val="none" w:color="auto" w:sz="0" w:space="0"/>
          <w:shd w:val="clear" w:fill="FFFFFF"/>
          <w:lang w:val="en-US" w:eastAsia="zh-CN"/>
        </w:rPr>
        <w:t>居分会、</w:t>
      </w: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全国卫生产业企业管理协会医院后勤发展管理分会、中国医疗保健国际交流促进会临床工程与健康产业分会、中华医学会医学工程学分会、中国医师协会临床工程师分会、中国气体协会医用气体及工程分会、中国女医师协会医院建设管理专委会、中国建筑材料联合会地坪分会、中国建筑节能协会绿色医院专委会、中国医疗保健国际交流促进会医院规划建设与后勤保障分会、江西省智慧健康研究院、江西省卫生信息与健康大数据学会、江西省医院建筑与装备学会、江西省医院管理学会、江西省药学会、江西省医疗器械行业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媒体支持：新华网、中国网、光明网、中国健康传媒集团、健康报、健康界、南昌日报、南昌晚报、丁香园、动脉网、贝壳社、《中国医院院长》杂志、《中国医院》杂志、《建筑创作》杂志、《中国数字医学》杂志、家庭医生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right="62"/>
        <w:jc w:val="both"/>
        <w:textAlignment w:val="auto"/>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二、大会主题及论坛架构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（一）大会主题：新模式 新策略 新思维——开启未来医院建筑与装备创新新时代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（二）大会主旨论坛：实施健康中国战略，加强医院基础能力建设与发展创新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（三）大会专业分论坛：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1.医疗卫生建设装备标准论坛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2.未来医疗建筑设计与赋能专题论坛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3.医养空间建设与规划设计专题论坛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4. 智慧后勤生态发展峰会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5.生态后勤智慧运维案例分享论坛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6. 现代医院后勤数字化转型专题论坛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7. 医疗空间室内装饰与工艺设计专题论坛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8. 绿色医院建设发展与院感、信息交叉融合论坛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9. 医院医用气体系统建设与安全管理论坛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10.医疗建筑特殊功能单元建设与发展趋势专题论坛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11.辐射安全与生态医院建设管理专题论坛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12.医疗设备创新发展论坛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13.医疗设备使用与管理暨江西省乙类大型医用设备配置许可专题论坛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14.医疗器械评估及信息化论坛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15.分级诊疗模式下的大型医院建设与发展创新暨江西省医院建设规划专题论坛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16.县域医共体及乡镇卫生院能力建设专题论坛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17.地市及县级中医、妇幼、康复专科医院建设与发展专题论坛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18. 智慧医院规划与互联网医院建设应用专题论坛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19.同步一体化先行下医院全生命周期建设发展论坛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20.医疗器械质量控制管理论坛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right="62"/>
        <w:jc w:val="both"/>
        <w:textAlignment w:val="auto"/>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三、大会同期其他学术及专业活动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（一）2019年中国国际医疗建筑、装备及技术展览会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（二）2018年中国医院建设匠心奖表彰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（三）医院研究所科研课题项目启动会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（四）智慧后勤生态发展峰会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（五）《中国医院建筑与装备》杂志2019年度编委会议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（六）中国医疗建筑设计师联盟第四次闭门沙龙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（七）国家卫生健康委医学工程研究室工作会议暨省级医疗器械质控中心联合会议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（八）2019医疗卫生部门可持续采购论坛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 （九）江西省医疗大数据及区块链发展论坛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right="62"/>
        <w:jc w:val="both"/>
        <w:textAlignment w:val="auto"/>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四、参会人员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（一）全国各级各类医院及医疗服务机构领导和管理者；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（二）各级卫生计生行政主管部门领导及管理人员；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（三）相关医院规划建设、医疗装备企业、投资、咨询及管理机构负责人。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right="62"/>
        <w:jc w:val="both"/>
        <w:textAlignment w:val="auto"/>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五、时间、地点及费用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（一）会议时间：2019年6月14日‐6月17日。6月14日全天报到，6月15日－16日会议学术交流，6月17日上午医院考察。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（二）会议地点：南昌绿地国际博览中心 （南昌市九龙湖新区九龙大道1177号，电话：0791-87361896）；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（三）会议收费：（1）医院及其他医疗机构代表：1200元/人（2019年5月10日前报名交费代表1000元/人）；（2）企业代表：1600元/人。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*上述费用均含会务、资料及餐费。与会代表交通、住宿费用自理。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right="62"/>
        <w:jc w:val="both"/>
        <w:textAlignment w:val="auto"/>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六、报名及交费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为确保按时报名人员的住宿与会场效果，大会将严格按照酒店承接能力接收人员，当报名人数超出酒店承接能力时，会务组将根据报名并汇款成功的先后顺序通知参会人员，请尽早在杂志微信订阅号注册报名（请关注chaevi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（二）交费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注册报名后，请将会务费微信支付或者汇款到以下账户，汇款时请务必注明：“大会+参会者本人姓名及联系电话”。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户  名:《中国医院建筑与装备》杂志社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开户行:  中国建设银行北京宣武支行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账  号:  1100 1019 5000 5300 0128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七、会务组联系方式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地址：北京市西城区广安门南滨河路31号华亨大厦315室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联系人：孔浩，肖晔，胡凤娇，杨磊，谢国庆，王勇，江秋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电话：010-68641698，010-65688577，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18910571213，18627809573，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13701053635，13511039921，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13576954846，15083836829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60"/>
        <w:jc w:val="both"/>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pPr>
      <w:r>
        <w:rPr>
          <w:rFonts w:hint="eastAsia" w:asciiTheme="minorEastAsia" w:hAnsiTheme="minorEastAsia" w:eastAsiaTheme="minorEastAsia" w:cstheme="minorEastAsia"/>
          <w:b w:val="0"/>
          <w:i w:val="0"/>
          <w:caps w:val="0"/>
          <w:color w:val="000000"/>
          <w:spacing w:val="4"/>
          <w:sz w:val="28"/>
          <w:szCs w:val="28"/>
          <w:bdr w:val="none" w:color="auto" w:sz="0" w:space="0"/>
          <w:shd w:val="clear" w:fill="FFFFFF"/>
        </w:rPr>
        <w:t>邮  箱：chaevip@126.com</w:t>
      </w:r>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15080"/>
    <w:rsid w:val="41C77244"/>
    <w:rsid w:val="4D901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songf</dc:creator>
  <cp:lastModifiedBy>宋【</cp:lastModifiedBy>
  <dcterms:modified xsi:type="dcterms:W3CDTF">2019-06-05T15:21:45Z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